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4321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BC093D" w:rsidRPr="00BC093D">
        <w:rPr>
          <w:b/>
          <w:sz w:val="28"/>
          <w:szCs w:val="28"/>
        </w:rPr>
        <w:t>История Гжельского промысла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Default="00456288" w:rsidP="00456288">
      <w:pPr>
        <w:widowControl w:val="0"/>
        <w:jc w:val="center"/>
        <w:rPr>
          <w:sz w:val="28"/>
          <w:szCs w:val="28"/>
        </w:rPr>
      </w:pPr>
    </w:p>
    <w:p w:rsidR="00A56E4A" w:rsidRDefault="00A56E4A" w:rsidP="00456288">
      <w:pPr>
        <w:widowControl w:val="0"/>
        <w:jc w:val="center"/>
        <w:rPr>
          <w:sz w:val="28"/>
          <w:szCs w:val="28"/>
        </w:rPr>
      </w:pPr>
    </w:p>
    <w:p w:rsidR="00A56E4A" w:rsidRPr="00BC4EA0" w:rsidRDefault="00A56E4A" w:rsidP="00456288">
      <w:pPr>
        <w:widowControl w:val="0"/>
        <w:jc w:val="center"/>
        <w:rPr>
          <w:sz w:val="28"/>
          <w:szCs w:val="28"/>
        </w:rPr>
      </w:pPr>
    </w:p>
    <w:p w:rsidR="00A56E4A" w:rsidRDefault="00456288" w:rsidP="00456288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</w:p>
    <w:p w:rsidR="00A56E4A" w:rsidRDefault="00456288" w:rsidP="00A56E4A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202</w:t>
      </w:r>
      <w:r w:rsidR="00A56E4A">
        <w:rPr>
          <w:bCs/>
          <w:i/>
          <w:sz w:val="28"/>
          <w:szCs w:val="28"/>
        </w:rPr>
        <w:t>4</w:t>
      </w:r>
      <w:r w:rsidR="00A56E4A">
        <w:rPr>
          <w:bCs/>
          <w:i/>
          <w:sz w:val="28"/>
          <w:szCs w:val="28"/>
        </w:rPr>
        <w:br w:type="page"/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BC093D">
              <w:rPr>
                <w:sz w:val="28"/>
                <w:szCs w:val="28"/>
              </w:rPr>
              <w:t xml:space="preserve"> История Гжельского промысла </w:t>
            </w:r>
            <w:r w:rsidRPr="005A5E2E">
              <w:rPr>
                <w:sz w:val="28"/>
                <w:szCs w:val="28"/>
              </w:rPr>
              <w:t xml:space="preserve"> 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>и на основе письма Департамента государственной политики в сфере подготовки рабочих кадров и ДПО Минобрнауки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A56E4A">
              <w:rPr>
                <w:sz w:val="28"/>
                <w:szCs w:val="28"/>
              </w:rPr>
              <w:t>6 от 26 июня 2024</w:t>
            </w:r>
            <w:r w:rsidR="004321C0">
              <w:rPr>
                <w:sz w:val="28"/>
                <w:szCs w:val="28"/>
              </w:rPr>
              <w:t xml:space="preserve">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 w:rsidR="00BC093D">
              <w:rPr>
                <w:i/>
                <w:sz w:val="28"/>
                <w:szCs w:val="28"/>
              </w:rPr>
              <w:t>Казакова М.В.,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4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A56E4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A56E4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16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A56E4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52653">
              <w:rPr>
                <w:noProof/>
                <w:webHidden/>
                <w:sz w:val="28"/>
                <w:szCs w:val="28"/>
              </w:rPr>
              <w:t>18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BD0DEE">
      <w:pPr>
        <w:pStyle w:val="1"/>
        <w:numPr>
          <w:ilvl w:val="0"/>
          <w:numId w:val="20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BC093D" w:rsidRPr="00BC093D">
        <w:rPr>
          <w:sz w:val="28"/>
          <w:szCs w:val="28"/>
        </w:rPr>
        <w:t xml:space="preserve">История Гжельского промысла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</w:t>
      </w:r>
      <w:r w:rsidR="00A56E4A">
        <w:rPr>
          <w:sz w:val="28"/>
          <w:szCs w:val="28"/>
        </w:rPr>
        <w:t>основного общего образования</w:t>
      </w:r>
      <w:r w:rsidRPr="002A3B3D">
        <w:rPr>
          <w:sz w:val="28"/>
          <w:szCs w:val="28"/>
        </w:rPr>
        <w:t xml:space="preserve"> 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4B2CF5" w:rsidRPr="00456288" w:rsidRDefault="004B2CF5" w:rsidP="00231D80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BC093D">
        <w:rPr>
          <w:sz w:val="28"/>
          <w:szCs w:val="28"/>
        </w:rPr>
        <w:t xml:space="preserve"> История Гжельского промысла 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D47E98" w:rsidRPr="00D47E98">
        <w:rPr>
          <w:sz w:val="28"/>
          <w:szCs w:val="28"/>
        </w:rPr>
        <w:t>Программа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ориентирована  на расширение  и дополнение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знаний, получаемых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обучающимися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в ходе изучения учебн</w:t>
      </w:r>
      <w:r w:rsidR="00D47E98">
        <w:rPr>
          <w:sz w:val="28"/>
          <w:szCs w:val="28"/>
        </w:rPr>
        <w:t xml:space="preserve">ых предметов </w:t>
      </w:r>
      <w:r w:rsidR="00D47E98" w:rsidRPr="00D47E98">
        <w:rPr>
          <w:sz w:val="28"/>
          <w:szCs w:val="28"/>
        </w:rPr>
        <w:t>История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и География, призвана обеспечить целостное восприятие отечественной и региональной истории посредством обращения к важнейшим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событиям и знаковым личностям из истории родного края</w:t>
      </w:r>
    </w:p>
    <w:p w:rsidR="00C22542" w:rsidRPr="00456288" w:rsidRDefault="00C22542" w:rsidP="00231D8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B82636" w:rsidRPr="00B82636" w:rsidRDefault="00B82636" w:rsidP="00B82636">
      <w:pPr>
        <w:ind w:firstLine="709"/>
        <w:jc w:val="both"/>
        <w:rPr>
          <w:rFonts w:eastAsiaTheme="minorEastAsia"/>
          <w:sz w:val="28"/>
          <w:szCs w:val="28"/>
        </w:rPr>
      </w:pPr>
      <w:r w:rsidRPr="00B82636">
        <w:rPr>
          <w:rFonts w:eastAsiaTheme="minorEastAsia"/>
          <w:sz w:val="28"/>
          <w:szCs w:val="28"/>
        </w:rPr>
        <w:t>Содержание рабочей программы История гжельского промысла направлено на достижение следующих целей: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осмысление народного искусства как части культуры и как особого типа творчества;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воспитание ценностного отношения к отечественному культурному наследию;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формирование эстетических представлений студентов и обогащение лучшими образцами искусства керамики Гжели;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воспитание на этой основе ценностных ориентиров и художественного вкуса;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изучение широкого круга разнообразных информационных источников;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осмысление современных государственных и общенародных проблем защиты народных мастеров, промыслов;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развитие у студентов интереса к самостоятельному изучению отечественной художественной культуры;</w:t>
      </w:r>
    </w:p>
    <w:p w:rsidR="00B82636" w:rsidRPr="00B82636" w:rsidRDefault="00B82636" w:rsidP="00BD0DEE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36">
        <w:rPr>
          <w:rFonts w:ascii="Times New Roman" w:hAnsi="Times New Roman" w:cs="Times New Roman"/>
          <w:sz w:val="28"/>
          <w:szCs w:val="28"/>
        </w:rPr>
        <w:t>патриотическое и духовно-нравственное воспитание будущих специалистов</w:t>
      </w:r>
    </w:p>
    <w:p w:rsidR="00D47E98" w:rsidRPr="002A3B3D" w:rsidRDefault="00D47E98" w:rsidP="00D47E98">
      <w:pPr>
        <w:ind w:firstLine="709"/>
        <w:jc w:val="both"/>
        <w:rPr>
          <w:b/>
          <w:sz w:val="28"/>
          <w:szCs w:val="28"/>
        </w:rPr>
      </w:pP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7938"/>
        <w:gridCol w:w="3402"/>
      </w:tblGrid>
      <w:tr w:rsidR="00B30D08" w:rsidRPr="00641665" w:rsidTr="00641665">
        <w:tc>
          <w:tcPr>
            <w:tcW w:w="3227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40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010C2A">
        <w:tc>
          <w:tcPr>
            <w:tcW w:w="3227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8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2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010C2A">
        <w:tc>
          <w:tcPr>
            <w:tcW w:w="3227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8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BD0DEE">
            <w:pPr>
              <w:numPr>
                <w:ilvl w:val="0"/>
                <w:numId w:val="1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BD0DEE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сформированность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BD0DEE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BD0DEE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эмоциональный интеллект, предполагающий сформированность: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BD0DEE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BD0DEE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BD0DEE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BD0DEE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BD0DEE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BD0DEE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BD0DEE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BD0DEE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BD0DEE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целенаправленное развитие внутренней позиции личности на основе 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BD0DEE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2" w:type="dxa"/>
            <w:vMerge w:val="restart"/>
          </w:tcPr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В результате изучения курса История гжельского промысла студенты должны </w:t>
            </w:r>
            <w:r w:rsidRPr="00B82636">
              <w:rPr>
                <w:b/>
                <w:bCs/>
                <w:color w:val="000000"/>
              </w:rPr>
              <w:t>знать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основные этапы и особенности становления и развития Гжельского художественного промысла;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основные стили и направления в искусстве керамики Гжели;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имена выдающихся деятелей и художников Гжели;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фундаментальные труды по искусству гжельской керамики;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современное состояние и тенденции развития Гжельского художественного промысла;</w:t>
            </w:r>
          </w:p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B82636">
              <w:rPr>
                <w:b/>
                <w:bCs/>
                <w:color w:val="000000"/>
              </w:rPr>
              <w:t>иметь представление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B82636">
              <w:rPr>
                <w:color w:val="000000"/>
              </w:rPr>
              <w:t>об основных Государственных законодательных и нормативных документах по сохранению и развитию народных художественных промыслов;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B82636">
              <w:rPr>
                <w:color w:val="000000"/>
              </w:rPr>
              <w:t>о наиболее крупных музейных коллекциях произведений Гжели;</w:t>
            </w:r>
          </w:p>
          <w:p w:rsidR="00B82636" w:rsidRPr="00B82636" w:rsidRDefault="00B82636" w:rsidP="00B82636">
            <w:pPr>
              <w:pStyle w:val="a5"/>
              <w:tabs>
                <w:tab w:val="left" w:pos="256"/>
              </w:tabs>
              <w:spacing w:before="0" w:beforeAutospacing="0" w:after="0" w:afterAutospacing="0"/>
              <w:rPr>
                <w:color w:val="000000"/>
              </w:rPr>
            </w:pPr>
            <w:r w:rsidRPr="00B82636">
              <w:rPr>
                <w:b/>
                <w:bCs/>
                <w:color w:val="000000"/>
              </w:rPr>
              <w:t>уметь работать</w:t>
            </w:r>
            <w:r w:rsidRPr="00B82636">
              <w:rPr>
                <w:color w:val="000000"/>
              </w:rPr>
              <w:t>:</w:t>
            </w:r>
          </w:p>
          <w:p w:rsidR="00B82636" w:rsidRPr="00B82636" w:rsidRDefault="00B82636" w:rsidP="00BD0DEE">
            <w:pPr>
              <w:pStyle w:val="a5"/>
              <w:numPr>
                <w:ilvl w:val="0"/>
                <w:numId w:val="22"/>
              </w:numPr>
              <w:tabs>
                <w:tab w:val="left" w:pos="256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B82636">
              <w:rPr>
                <w:color w:val="000000"/>
              </w:rPr>
              <w:t>со справочной и научно-популярной литературой и анализировать ее.</w:t>
            </w:r>
          </w:p>
          <w:p w:rsidR="00641665" w:rsidRPr="00B82636" w:rsidRDefault="00641665" w:rsidP="00B82636">
            <w:pPr>
              <w:tabs>
                <w:tab w:val="left" w:pos="2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 xml:space="preserve"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56E4A">
              <w:rPr>
                <w:rFonts w:eastAsia="Tahoma"/>
                <w:color w:val="000000"/>
                <w:lang w:bidi="ru-RU"/>
              </w:rPr>
              <w:t xml:space="preserve">правовой и </w:t>
            </w:r>
            <w:r w:rsidRPr="00641665">
              <w:rPr>
                <w:rFonts w:eastAsia="Tahoma"/>
                <w:color w:val="00000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06. Проявлять гражданско- патриотическую позицию, демонстрировать осознанное поведение на основе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1" w:name="_Toc145187615"/>
      <w:r w:rsidRPr="00231D80">
        <w:rPr>
          <w:b/>
          <w:sz w:val="28"/>
          <w:szCs w:val="28"/>
        </w:rPr>
        <w:t>1.4.</w:t>
      </w:r>
      <w:r w:rsidR="00A56E4A">
        <w:rPr>
          <w:b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1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2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BD0DEE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34</w:t>
      </w:r>
      <w:r w:rsidR="00737877"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3D7B38">
        <w:rPr>
          <w:sz w:val="28"/>
          <w:szCs w:val="28"/>
        </w:rPr>
        <w:t>34</w:t>
      </w:r>
      <w:r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3" w:name="_Toc145187617"/>
      <w:r w:rsidRPr="003D7B38">
        <w:rPr>
          <w:b/>
          <w:sz w:val="28"/>
        </w:rPr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3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т.ч.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p w:rsidR="00010C2A" w:rsidRDefault="00010C2A" w:rsidP="00231D80">
      <w:pPr>
        <w:rPr>
          <w:b/>
          <w:sz w:val="28"/>
          <w:szCs w:val="28"/>
        </w:rPr>
      </w:pPr>
    </w:p>
    <w:tbl>
      <w:tblPr>
        <w:tblW w:w="14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072"/>
        <w:gridCol w:w="1417"/>
        <w:gridCol w:w="1936"/>
      </w:tblGrid>
      <w:tr w:rsidR="00B82636" w:rsidRPr="00D9017D" w:rsidTr="00B82636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2848D6">
              <w:rPr>
                <w:b/>
                <w:bCs/>
                <w:lang w:eastAsia="en-US"/>
              </w:rPr>
              <w:t>Формируемые компетенции</w:t>
            </w:r>
          </w:p>
        </w:tc>
      </w:tr>
      <w:tr w:rsidR="00B82636" w:rsidRPr="00D9017D" w:rsidTr="00B82636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D9017D">
              <w:rPr>
                <w:b/>
                <w:bCs/>
                <w:lang w:eastAsia="en-US"/>
              </w:rPr>
              <w:t>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D9017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</w:p>
        </w:tc>
      </w:tr>
      <w:tr w:rsidR="00B82636" w:rsidRPr="00D9017D" w:rsidTr="00B82636">
        <w:trPr>
          <w:trHeight w:val="204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1. </w:t>
            </w:r>
            <w:r w:rsidRPr="00DD0E36">
              <w:rPr>
                <w:b/>
                <w:bCs/>
                <w:color w:val="000000" w:themeColor="text1"/>
              </w:rPr>
              <w:t>Введение. Обзор литературы. Краткая характеристика коллекций.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8A121D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  <w:vAlign w:val="center"/>
          </w:tcPr>
          <w:p w:rsidR="00B82636" w:rsidRPr="008A121D" w:rsidRDefault="00B82636" w:rsidP="00815358">
            <w:pPr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B82636" w:rsidRPr="008A121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B82636" w:rsidRPr="008A121D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</w:p>
        </w:tc>
      </w:tr>
      <w:tr w:rsidR="00B82636" w:rsidRPr="00D9017D" w:rsidTr="00B82636">
        <w:trPr>
          <w:trHeight w:val="3036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Общая характеристика искусства Гжельской керамики как одного из видов направления искусства, как бесценного памятника духовной и материальной культуры народа. Определение и содержание понятий народная художественная культура, народное искусство, народный художественный промысел, народный мастер.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Научное изучение гжельской керамики. Обзор основных трудов видных исследователей народного искусства керамики: Некрасовой М.А., Поповой О.С., Салтыкова А.Б., Д</w:t>
            </w:r>
            <w:r>
              <w:rPr>
                <w:color w:val="000000" w:themeColor="text1"/>
              </w:rPr>
              <w:t>улькиной Т.И., Григорьевой Н.С.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Общая характеристика наиболее крупных отечественных коллекций керамики Гжели, хранящихся в Государственном Историческом музее, Государственном Русском музее, Государственном музее керамики "Усадьба Кусково XVIII века", Государственном Эрмитаже, Егорье</w:t>
            </w:r>
            <w:r>
              <w:rPr>
                <w:color w:val="000000" w:themeColor="text1"/>
              </w:rPr>
              <w:t>вском краеведческом музее и др.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24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2. </w:t>
            </w:r>
            <w:r w:rsidRPr="00DD0E36">
              <w:rPr>
                <w:b/>
                <w:bCs/>
                <w:color w:val="000000" w:themeColor="text1"/>
              </w:rPr>
              <w:t>Истоки. Возникновение и становление гончарного промысла в Гжели.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36" w:rsidRPr="00BF1F28" w:rsidRDefault="00B82636" w:rsidP="0081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B82636" w:rsidRPr="00D9017D" w:rsidTr="00B82636">
        <w:trPr>
          <w:trHeight w:val="552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Истоки. Зарождение ремесла. Археологические исследования. Появление и постепенное расселение славян в Волго-Окском междуречье, бассейне Москва-реки на рубеже XI - XII вв. Заселение и хозяйственное освоение восточного Подмосковья (Гжели) в конце XIII - начале XIV вв. Раздел территории бассейна р. Москвы между Смоленскими, Владимиро-Суздальскими и Рязанскими князьями. Выделение Московского княжества из состава земель Переяславского княжества князем Александром Ярославовичем Невским своему младшему сыну Даниилу. Захват князем Даниилом Александровичем Коломны и владений, соседних с ней.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 xml:space="preserve">1339г 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 xml:space="preserve"> первое упоминание о деревне Гжель в Духовной грамоте Мо</w:t>
            </w:r>
            <w:r>
              <w:rPr>
                <w:color w:val="000000" w:themeColor="text1"/>
              </w:rPr>
              <w:t xml:space="preserve">сковского князя Ивана I Калиты. </w:t>
            </w:r>
            <w:r w:rsidRPr="00DD0E36">
              <w:rPr>
                <w:color w:val="000000" w:themeColor="text1"/>
              </w:rPr>
              <w:t>Разработка и использование гжельского месторождения глин в XV в. Глина и глиняная посуда как товар. Появление гончаров-профессионалов. Производство гончарной посуды как дополнительный источник доходов. Налоговый гнет в конце XVII в. и его последствия.</w:t>
            </w:r>
            <w:r>
              <w:rPr>
                <w:color w:val="000000" w:themeColor="text1"/>
              </w:rPr>
              <w:t xml:space="preserve"> </w:t>
            </w:r>
            <w:r w:rsidRPr="00DD0E36">
              <w:rPr>
                <w:color w:val="000000" w:themeColor="text1"/>
              </w:rPr>
              <w:t>1656 г - Аптекарский приказ и организация производ</w:t>
            </w:r>
            <w:r>
              <w:rPr>
                <w:color w:val="000000" w:themeColor="text1"/>
              </w:rPr>
              <w:t xml:space="preserve">ства посуды для царской аптеки. </w:t>
            </w:r>
            <w:r w:rsidRPr="00DD0E36">
              <w:rPr>
                <w:color w:val="000000" w:themeColor="text1"/>
              </w:rPr>
              <w:t>1663-1666 гг. - Указ царя Алексея Михайловича о закреплении Гжели за ведомством и об использовании Гжельского месторождения белых глин. Использование гжельской глины при производстве стекла на царских и других стекольных заводах.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3. </w:t>
            </w:r>
            <w:r w:rsidRPr="00DD0E36">
              <w:rPr>
                <w:b/>
                <w:bCs/>
                <w:color w:val="000000" w:themeColor="text1"/>
              </w:rPr>
              <w:t>Гжельская майолика XVIII века – самостоятельное художественное явление.</w:t>
            </w:r>
          </w:p>
        </w:tc>
        <w:tc>
          <w:tcPr>
            <w:tcW w:w="9072" w:type="dxa"/>
            <w:vAlign w:val="center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B82636" w:rsidRPr="00D9017D" w:rsidTr="00B82636">
        <w:trPr>
          <w:trHeight w:val="221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Государственная значимость глин гжельской волости. Ценность глин - белизна, огнеупорность.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1710 г - Гжельская волость полностью приписана к Аптекарскому приказу. Исследования и испытания качества гжельской глины с целью получения строительного кирпича. Поставка гжельской глины для Гончарной слободы и для первого в России кирпичного завода Афанасия Гребенщикова. Выпуск русской «ценинной» посуды. Производство традиционных товаров - дешевой бытовой обиходной посуды; кружек, игрушек, свистулек, а также строительной керамики: плитки, черепицы, кирпича. Овладение технологией производства майолики на заводе Гребенщикова гжель</w:t>
            </w:r>
            <w:r>
              <w:rPr>
                <w:color w:val="000000" w:themeColor="text1"/>
              </w:rPr>
              <w:t>скими вольнонаемными мастерами.</w:t>
            </w:r>
          </w:p>
        </w:tc>
        <w:tc>
          <w:tcPr>
            <w:tcW w:w="1417" w:type="dxa"/>
          </w:tcPr>
          <w:p w:rsidR="00B82636" w:rsidRPr="006177F3" w:rsidRDefault="00B82636" w:rsidP="00815358">
            <w:pPr>
              <w:jc w:val="center"/>
              <w:rPr>
                <w:color w:val="000000" w:themeColor="text1"/>
              </w:rPr>
            </w:pPr>
            <w:r w:rsidRPr="006177F3">
              <w:rPr>
                <w:bCs/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Pr="006177F3" w:rsidRDefault="00B82636" w:rsidP="00815358">
            <w:pPr>
              <w:jc w:val="center"/>
              <w:rPr>
                <w:bCs/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16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1744 г - работа комиссии по «приисканию глин» и их изучения с целью получения из них фарфора. Открытие Виноградовым Д.И. секрета производства фарфора в 1747 году. Мнение Ломоносова М.В. о качестве гжельской глины. Императорский фарфоровый завод. Фарфоровый завод Ф.Гарднера в с.Вербилки. Выполнение царских заказов, в частности, т.н. «орденских» сервизов.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 xml:space="preserve">Появление в Гжели первых майоликовых фабрик с использованием наемной рабочей силы (1760-1770 гг). Продукция гжельских мастеров - конкурент для изделий завода Гребенщикова. Разорение </w:t>
            </w:r>
            <w:r>
              <w:rPr>
                <w:color w:val="000000" w:themeColor="text1"/>
              </w:rPr>
              <w:t>и закрытие завода Гребенщикова.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E857DB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24"/>
        </w:trPr>
        <w:tc>
          <w:tcPr>
            <w:tcW w:w="2122" w:type="dxa"/>
            <w:vMerge/>
          </w:tcPr>
          <w:p w:rsidR="00B82636" w:rsidRPr="008A121D" w:rsidRDefault="00B82636" w:rsidP="00815358">
            <w:pPr>
              <w:ind w:right="38"/>
              <w:jc w:val="center"/>
              <w:rPr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Гжель - как признанный центр художественной керамики. Самобытная форма и оригинальная роспись - отличительные черты гжельской майолики. Богатейший ассортимент: столовая посуда, кружки, кувшины и т.д. Изготовление обычной гончарной посуды. Новые виды: чернолощеная и поливная. Формирование гжельского стиля в керамике.</w:t>
            </w:r>
          </w:p>
          <w:p w:rsidR="00B82636" w:rsidRPr="00DD0E36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1770-1780 гг. - расцвет производства майолики. Популярность и авторитет гжельского керамического промысла. Выполнение дворцового заказа гжельским заводовладельцем А.Афанасьевым.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color w:val="000000" w:themeColor="text1"/>
              </w:rPr>
              <w:t>Появление на русском рынке отечественного и зарубежного фаянса. Открытие гжельскими керамистами братьями Куликовыми состава фаянсовой массы.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E857DB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4. </w:t>
            </w:r>
            <w:r w:rsidRPr="00DD0E36">
              <w:rPr>
                <w:b/>
                <w:color w:val="000000" w:themeColor="text1"/>
              </w:rPr>
              <w:t>Гжельский керамический промысел в XIX столетии.</w:t>
            </w: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Гжель - ведущий керамический центр страны.</w:t>
            </w:r>
            <w:r>
              <w:rPr>
                <w:color w:val="000000" w:themeColor="text1"/>
              </w:rPr>
              <w:t xml:space="preserve"> 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Мастер Н.Максимов и его изобретение - гжельский полуфаянс. Новое живописное направление в росписи. Новая кистевая техника нанесения мазка. Воцарение синего цвета на белом фоне. Изготовление гжельцами тонкого фаянса.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1812-1815 гг. – появление первых фарфоровых заводов в Гжели. Правительственная политика государства по ограничению ввоза фаянса из-за рубежа.1830-1840 гг - расцвет гжельского полуфаянсового производства. Освоение мастерами способов художественной обработки фаянса: переводная печать, живопись, цветной полив, рельеф. Мануфактура братьев Ф.Н. и П.Н. Тереховых и А.Л. Киселева. «Бронзовые изделия» мастера А.Л. Киселева. Русский Стаффордшир. Возникновение фаянсовых и большинства фарфоровых заводов в Гжели. Промышленность - крестьянская, кустарная. С</w:t>
            </w:r>
            <w:r>
              <w:rPr>
                <w:color w:val="000000" w:themeColor="text1"/>
              </w:rPr>
              <w:t>оздатели - крестьяне - гончары.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3588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Вторая четверть XIX века - период наивысших художественных достижений Гжельского керамического производства во всех его отраслях. Реформа 1861 года. Ускоренное развитие капитализма в России.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Вторая половина столетия - промышленный кризис. Сокращение керамического производства и разорение фабрик в Гжели.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Механизация декорирования изделий на предприятиях Барминых и Храпунова. Вырождение художественного искусства местных мастеров, утрата р</w:t>
            </w:r>
            <w:r>
              <w:rPr>
                <w:color w:val="000000" w:themeColor="text1"/>
              </w:rPr>
              <w:t>осписи.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Экономическое состояние керамической промышленности в конце 80-х годов - стремительная концентрация производства, резкое расширение больших предприятий и сокращение числа мелких.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Усложнение на рубеже XIX - XX вв. процесса производства керамики. Появление мануфактур, товарного и детального разделения труда, конкуренции.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Творческая деятельность Г.В. Монахова.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Благотворительность, как одно из явлений социокультурного развития Гжели.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68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5. </w:t>
            </w:r>
            <w:r w:rsidRPr="00DD0E36">
              <w:rPr>
                <w:b/>
                <w:color w:val="000000" w:themeColor="text1"/>
              </w:rPr>
              <w:t>Эпоха М.С. Кузнецова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 xml:space="preserve">«Товарищество» по производству фаянсовых и фарфоровых изделий М.С.Кузнецова и монополизация керамической промышленности в России. Дулевский и Рижский фарфоровые заводы, фаянсовый завод Ауэрбаха, фаянсовые производства в Харьковской губернии, фарфоро-фаянсовый завод Гарднера, заводы Карякина и Рахманина, фаянсовый завод в </w:t>
            </w:r>
            <w:r>
              <w:rPr>
                <w:color w:val="000000" w:themeColor="text1"/>
              </w:rPr>
              <w:t>Калужской губернии.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Широчайший ассортимент изделий «Товарищества М.С.Кузнецова»: кофейная и столовая посуда; умывальные и туалетные приборы; панно, вазы и т.д.; церковные изделия; строительная и архитектурная керамика; сантехнические фаянсовые изделия; электротехнические фарфоровые детали; иконостасы в церкви Преображения Господня (Подмосковье) и в це</w:t>
            </w:r>
            <w:r>
              <w:rPr>
                <w:color w:val="000000" w:themeColor="text1"/>
              </w:rPr>
              <w:t>ркви Святого Владимира (Чехия).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Многообразие стилей, массовость, восприимчивость ко вкусам потребителей. Появление механических способов декорирования фарфора и фая</w:t>
            </w:r>
            <w:r>
              <w:rPr>
                <w:color w:val="000000" w:themeColor="text1"/>
              </w:rPr>
              <w:t>нса - трафарет, печать, деколь.</w:t>
            </w:r>
          </w:p>
        </w:tc>
        <w:tc>
          <w:tcPr>
            <w:tcW w:w="1417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Завоевание российского и зарубежного рынков. Кузнецовская «восточная» посуда. Торговые представительства «Товарищества М.С. Кузнецова».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Живописные производства гжельского керамического района как самостоятельные заведения. Надглазурная роспись т.н. фарфорового белья. Гжельский керамический промысел как уникальное явление в области крестьянского предпринимательства в России.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Сохранение в Гжели керамического производства в мелкотоварной, мануфактурной и фабричных формах.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Роль гжельских мастеров в распространении опыта и знаний на производствах «Товарищества М.С. Кузнецова»</w:t>
            </w:r>
          </w:p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Начало XX века - потеря гжельским керамическим районом ведущего значения. Русско-японская война и увеличение спроса на аптекарскую посуду и электротехнический фарфор. Первая мировая война и глубокий хозяйственный кризис.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6. </w:t>
            </w:r>
            <w:r w:rsidRPr="00DD0E36">
              <w:rPr>
                <w:b/>
                <w:color w:val="000000" w:themeColor="text1"/>
              </w:rPr>
              <w:t>Гжельский керамический район в период 1917 – 1943 годов.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Октябрьская революция 1917года. Национализация фабрик и мануфактур в гжельском керамическом районе. Разрушение национализированных заводов.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Декрет «О мерах содействия кустарной промышленности», подписанного В.И. Лениным 25 апреля 1949г. Возрождение мелкотоварного кустарного производства.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Первый Всероссийский съезд по глиняной промышленности. Подъем кустарного керамического производства в Гжели. Игрушечники – самая многочисленная группа кустарей. Ассортимент – фигурки животных, вазочки, копилки, пепельницы, настенные тарелки и т. п. Особенности кустарного производства керамики послеоктябрьского периода – низкий художественный уровень и уровень технологических знаний. Специализация основных производств гжели – выработка кирпича, труб, кафеля, технического фарфора.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Объединение кустарей и появление артелей. Артель «Вперед, керамика». Гжельская керамическая профтехшкола и ее роль в сохранении навыков гончарного мастерства и подготовка квалифицированных специалистов.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Основание керамического завода « Всекохудожник» в 1932г. Инициатор – керамист Г.В. Монахов. Художественный руководитель А.Б. Салтыков. Гжельский керамический техникум основание в 1931году.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8C7945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932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1936г. – кооперативная артель «Художественная керамика» самая крупная артель в Гжели. Специализация – выпуск декоративного фарфора. Создание образцов изделий художниками Научно-исследовательского института художественной промышленности.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Великая Отечественная война и полная остановка заводов в Гжели. 1942 год – возобновление деятельностью артелью «Художественная керамика» вследствие спроса на электротехнические изделия.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1943 год – начало нового этапа в истории развития гжельского народного промысла.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r w:rsidRPr="008C7945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ind w:right="38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7. </w:t>
            </w:r>
            <w:r w:rsidRPr="00DD0E36">
              <w:rPr>
                <w:b/>
                <w:color w:val="000000" w:themeColor="text1"/>
              </w:rPr>
              <w:t>Возрождение традиционного гжельского керамического мастерства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1944 – 1945 годы – организация НИИХП работы по возрождению традиционного гжельского искусства. Инициатор возрождения - А.Б. Салтыков.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Восстановление древних традиций искусства гжельской керамики на глубоко научных основах. Содружество ученого-искусствоведа А.Б. Салтыкова и художника-керамиста Н.И. Бессарабовой. Разработка А.Б. Салтыковым специальной «азбуки мазка» - методики художественной росписи. Освоение живописцами артели «Художественная керамика» приемов и методов росписи полуфаянса XIX века под руководством Н.И. Бессарабовой. Своеобразие гжельской росписи, получившей название «мазок с тенями».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2394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Послевоенное десятилетие как время зарождения и становления самобытного строя современного гжельского искусства. Изделия Н.И. Бессарабовой и их художественные достоинства – простота и выразительность форм, яркое своеобразие синей подглазурной росписи на белом фоне. Научные труды А.Б. Салтыкова и их значение для успешного развития гжельского промысла.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Сотворчество Н.И. Бессарабовой, Т.С. Дунашовой, Т.С. Ереминой и других мастериц. Успех изделий Гжельского керамического завода в Турыгино на отечественных и зарубежных выставках.</w:t>
            </w:r>
            <w:r>
              <w:rPr>
                <w:color w:val="000000" w:themeColor="text1"/>
              </w:rPr>
              <w:t xml:space="preserve"> </w:t>
            </w:r>
            <w:r w:rsidRPr="00D24821">
              <w:rPr>
                <w:color w:val="000000" w:themeColor="text1"/>
              </w:rPr>
              <w:t>Художественная деятельность художника – профессионала Л.П. Азаровой как явление яркой творческой индивидуальности.</w:t>
            </w:r>
          </w:p>
          <w:p w:rsidR="00B82636" w:rsidRPr="00D24821" w:rsidRDefault="00B82636" w:rsidP="00815358">
            <w:pPr>
              <w:jc w:val="both"/>
              <w:rPr>
                <w:color w:val="000000" w:themeColor="text1"/>
              </w:rPr>
            </w:pPr>
            <w:r w:rsidRPr="00D24821">
              <w:rPr>
                <w:color w:val="000000" w:themeColor="text1"/>
              </w:rPr>
              <w:t>Творчество Н.Б. Квитницкой.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70"/>
        </w:trPr>
        <w:tc>
          <w:tcPr>
            <w:tcW w:w="2122" w:type="dxa"/>
            <w:vMerge w:val="restart"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Тема 8. </w:t>
            </w:r>
            <w:r w:rsidRPr="00DD0E36">
              <w:rPr>
                <w:b/>
                <w:color w:val="000000" w:themeColor="text1"/>
              </w:rPr>
              <w:t>Творчество выдающихся мастеров Гжели.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 w:rsidRPr="00DD0E36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3952"/>
        </w:trPr>
        <w:tc>
          <w:tcPr>
            <w:tcW w:w="2122" w:type="dxa"/>
            <w:vMerge/>
          </w:tcPr>
          <w:p w:rsidR="00B82636" w:rsidRPr="00DD0E36" w:rsidRDefault="00B82636" w:rsidP="0081535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72" w:type="dxa"/>
          </w:tcPr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>1972 год – слияние артелей «Художественная керамика», «Гжельский гончар» и артели инвалидов и образование производственного объединения «Гжель».</w:t>
            </w:r>
          </w:p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>Усиление декоративности в гжельских изделиях, усложнение форм сосудов. Творчество З.В. Окуловой. Т.С. Дунашова – самобытный и непревзойденный мастер росписи.</w:t>
            </w:r>
          </w:p>
          <w:p w:rsidR="00B82636" w:rsidRPr="00D24821" w:rsidRDefault="00B82636" w:rsidP="0081535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24821">
              <w:rPr>
                <w:color w:val="000000"/>
              </w:rPr>
              <w:t>Ретроспективная выставка искусства Гжели в Москве в Выставочном зале Союза художников РСФСР в 1972 году.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Мастерство художника А.Н. Федотова. Скульптурные работы В.В. Неплюева и Г.В. Денисова.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Производство майолики и творчество керамистов В.А. Петрова, Н.Б. Туркина и др.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Отечественные и зарубежные выставки Гжельского искусства как демонстрация высоких творческих достижений мастеров промысла.</w:t>
            </w:r>
            <w:r>
              <w:rPr>
                <w:color w:val="000000"/>
              </w:rPr>
              <w:t xml:space="preserve"> </w:t>
            </w:r>
            <w:r w:rsidRPr="00D24821">
              <w:rPr>
                <w:color w:val="000000"/>
              </w:rPr>
              <w:t>Современное состояние и перспективы развития гжельского искусства. Актуальность проблем сохранения, распространения и развития традиций народных художественных промыслов в современных условиях. Законодательные и нормативные документы, направленные на сохранение и развитие национально-культурных традиций. Деятельность домов народного творчества по популяризации НХП, журналы «Художник», «Декоративное искусство СССР», «Народное творчество». Проведение фестивалей, конкурсов, научно-практических конференций, выставок.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B82636" w:rsidRPr="00D9017D" w:rsidTr="00B82636">
        <w:trPr>
          <w:trHeight w:val="149"/>
        </w:trPr>
        <w:tc>
          <w:tcPr>
            <w:tcW w:w="11194" w:type="dxa"/>
            <w:gridSpan w:val="2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Дифференцированный зачет</w:t>
            </w: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  <w:tr w:rsidR="00B82636" w:rsidRPr="00D9017D" w:rsidTr="00B82636">
        <w:trPr>
          <w:trHeight w:val="149"/>
        </w:trPr>
        <w:tc>
          <w:tcPr>
            <w:tcW w:w="2122" w:type="dxa"/>
          </w:tcPr>
          <w:p w:rsidR="00B82636" w:rsidRPr="008A121D" w:rsidRDefault="00B82636" w:rsidP="008153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9072" w:type="dxa"/>
          </w:tcPr>
          <w:p w:rsidR="00B82636" w:rsidRPr="008A121D" w:rsidRDefault="00B82636" w:rsidP="0081535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B82636" w:rsidRPr="008A121D" w:rsidRDefault="00B82636" w:rsidP="008153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936" w:type="dxa"/>
          </w:tcPr>
          <w:p w:rsidR="00B82636" w:rsidRDefault="00B82636" w:rsidP="00815358">
            <w:pPr>
              <w:jc w:val="center"/>
              <w:rPr>
                <w:color w:val="000000" w:themeColor="text1"/>
              </w:rPr>
            </w:pPr>
          </w:p>
        </w:tc>
      </w:tr>
    </w:tbl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4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4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- мультимедиапроектор Acer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5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5"/>
    </w:p>
    <w:p w:rsidR="00D60CBC" w:rsidRDefault="00D60CBC" w:rsidP="00B82636">
      <w:pPr>
        <w:pStyle w:val="ae"/>
        <w:spacing w:line="240" w:lineRule="auto"/>
        <w:ind w:firstLine="709"/>
        <w:jc w:val="both"/>
        <w:rPr>
          <w:sz w:val="28"/>
          <w:szCs w:val="24"/>
        </w:rPr>
      </w:pPr>
    </w:p>
    <w:p w:rsidR="00B82636" w:rsidRDefault="00D60CBC" w:rsidP="00B82636">
      <w:pPr>
        <w:pStyle w:val="ae"/>
        <w:spacing w:line="24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источники</w:t>
      </w:r>
    </w:p>
    <w:p w:rsidR="00D60CBC" w:rsidRPr="00D60CBC" w:rsidRDefault="00D60CBC" w:rsidP="00D60CBC">
      <w:pPr>
        <w:pStyle w:val="ac"/>
        <w:rPr>
          <w:sz w:val="28"/>
          <w:szCs w:val="28"/>
        </w:rPr>
      </w:pPr>
    </w:p>
    <w:p w:rsidR="00D60CBC" w:rsidRPr="00D60CBC" w:rsidRDefault="00D60CBC" w:rsidP="00D60CBC">
      <w:pPr>
        <w:pStyle w:val="ac"/>
        <w:numPr>
          <w:ilvl w:val="0"/>
          <w:numId w:val="25"/>
        </w:numPr>
        <w:rPr>
          <w:sz w:val="28"/>
          <w:szCs w:val="28"/>
        </w:rPr>
      </w:pPr>
      <w:r w:rsidRPr="00D60CBC">
        <w:rPr>
          <w:sz w:val="28"/>
          <w:szCs w:val="28"/>
        </w:rPr>
        <w:t xml:space="preserve">Раппопорт А.В. История туризма в России [Электронный ресурс]: учебное пособие/ Рап-попорт А.В.— Электрон. текстовые данные.— М.: Российский университет транспорта (МИИТ), 2020.— 267 c.— Режим доступа: </w:t>
      </w:r>
      <w:hyperlink r:id="rId9" w:history="1">
        <w:r w:rsidRPr="0061534B">
          <w:rPr>
            <w:rStyle w:val="a3"/>
            <w:sz w:val="28"/>
            <w:szCs w:val="28"/>
          </w:rPr>
          <w:t>https://ipr-smart.ru/115845</w:t>
        </w:r>
      </w:hyperlink>
      <w:r>
        <w:rPr>
          <w:sz w:val="28"/>
          <w:szCs w:val="28"/>
        </w:rPr>
        <w:t xml:space="preserve"> </w:t>
      </w:r>
      <w:r w:rsidRPr="00D60CBC">
        <w:rPr>
          <w:sz w:val="28"/>
          <w:szCs w:val="28"/>
        </w:rPr>
        <w:t xml:space="preserve"> </w:t>
      </w:r>
    </w:p>
    <w:p w:rsidR="00D60CBC" w:rsidRPr="00D60CBC" w:rsidRDefault="00D60CBC" w:rsidP="00D60CBC">
      <w:pPr>
        <w:pStyle w:val="ac"/>
        <w:numPr>
          <w:ilvl w:val="0"/>
          <w:numId w:val="25"/>
        </w:numPr>
        <w:rPr>
          <w:sz w:val="28"/>
          <w:szCs w:val="28"/>
        </w:rPr>
      </w:pPr>
      <w:r w:rsidRPr="00D60CBC">
        <w:rPr>
          <w:sz w:val="28"/>
          <w:szCs w:val="28"/>
        </w:rPr>
        <w:t xml:space="preserve">Полынский А.С. История туризма и гостеприимства [Электронный ресурс]: учебное по-собие/ Полынский А.С.— Электрон. текстовые данные.— Омск: Омский государственный технический университет, 2019.— 131 c.— Режим доступа: </w:t>
      </w:r>
      <w:hyperlink r:id="rId10" w:history="1">
        <w:r w:rsidRPr="0061534B">
          <w:rPr>
            <w:rStyle w:val="a3"/>
            <w:sz w:val="28"/>
            <w:szCs w:val="28"/>
          </w:rPr>
          <w:t>https://ipr-smart.ru/115424</w:t>
        </w:r>
      </w:hyperlink>
      <w:r>
        <w:rPr>
          <w:sz w:val="28"/>
          <w:szCs w:val="28"/>
        </w:rPr>
        <w:t xml:space="preserve"> </w:t>
      </w:r>
      <w:r w:rsidRPr="00D60CBC">
        <w:rPr>
          <w:sz w:val="28"/>
          <w:szCs w:val="28"/>
        </w:rPr>
        <w:t xml:space="preserve"> </w:t>
      </w:r>
    </w:p>
    <w:p w:rsidR="00D60CBC" w:rsidRDefault="00D60CBC" w:rsidP="00D60CBC">
      <w:pPr>
        <w:pStyle w:val="ac"/>
        <w:numPr>
          <w:ilvl w:val="0"/>
          <w:numId w:val="25"/>
        </w:numPr>
        <w:rPr>
          <w:sz w:val="28"/>
          <w:szCs w:val="28"/>
        </w:rPr>
      </w:pPr>
      <w:r w:rsidRPr="00D60CBC">
        <w:rPr>
          <w:sz w:val="28"/>
          <w:szCs w:val="28"/>
        </w:rPr>
        <w:t>Туфанов Е.В. История России [Электронный ресурс]: учебник/ Туфанов Е.В., Карпенко И.Н.— Электрон. текстовые данные.— Ставрополь: АГ</w:t>
      </w:r>
      <w:r>
        <w:rPr>
          <w:sz w:val="28"/>
          <w:szCs w:val="28"/>
        </w:rPr>
        <w:t>РУС, 2022.— 160 c.— Режим досту</w:t>
      </w:r>
      <w:r w:rsidRPr="00D60CBC">
        <w:rPr>
          <w:sz w:val="28"/>
          <w:szCs w:val="28"/>
        </w:rPr>
        <w:t xml:space="preserve">па: </w:t>
      </w:r>
      <w:hyperlink r:id="rId11" w:history="1">
        <w:r w:rsidRPr="0061534B">
          <w:rPr>
            <w:rStyle w:val="a3"/>
            <w:sz w:val="28"/>
            <w:szCs w:val="28"/>
          </w:rPr>
          <w:t>https://ipr-smart.ru/129620</w:t>
        </w:r>
      </w:hyperlink>
      <w:r>
        <w:rPr>
          <w:sz w:val="28"/>
          <w:szCs w:val="28"/>
        </w:rPr>
        <w:t xml:space="preserve"> </w:t>
      </w:r>
    </w:p>
    <w:p w:rsidR="003E78B9" w:rsidRPr="00D60CBC" w:rsidRDefault="003E78B9" w:rsidP="00D60CBC">
      <w:pPr>
        <w:pStyle w:val="ac"/>
        <w:numPr>
          <w:ilvl w:val="0"/>
          <w:numId w:val="25"/>
        </w:numPr>
        <w:rPr>
          <w:sz w:val="28"/>
          <w:szCs w:val="28"/>
        </w:rPr>
      </w:pPr>
      <w:r w:rsidRPr="003E78B9">
        <w:rPr>
          <w:sz w:val="28"/>
          <w:szCs w:val="28"/>
        </w:rPr>
        <w:t xml:space="preserve">Миненко Л.В. Методика преподавания декоративно-прикладного искусства и народных промыслов [Электронный ресурс]: учебно-методическое пособие по направлениям подготовки: 51.03.02 «Народная художественная культура», профиль «Руководство студией декоративно-прикладного творчества», 54.03.02 «Декоративно-прикладное искусство и народные промыслы», профиль «Художественная керамика», квалификация (степень) выпускника «бакалавр»/ Миненко Л.В.— Электрон. текстовые данные.— Кемерово: Кемеровский государственный институт культуры, 2020.— 171 c.— Режим доступа: </w:t>
      </w:r>
      <w:hyperlink r:id="rId12" w:history="1">
        <w:r w:rsidRPr="0061534B">
          <w:rPr>
            <w:rStyle w:val="a3"/>
            <w:sz w:val="28"/>
            <w:szCs w:val="28"/>
          </w:rPr>
          <w:t>https://ipr-smart.ru/108563</w:t>
        </w:r>
      </w:hyperlink>
      <w:r>
        <w:rPr>
          <w:sz w:val="28"/>
          <w:szCs w:val="28"/>
        </w:rPr>
        <w:t xml:space="preserve"> </w:t>
      </w:r>
    </w:p>
    <w:p w:rsidR="00D60CBC" w:rsidRDefault="00D60CBC" w:rsidP="00D60CBC">
      <w:pPr>
        <w:pStyle w:val="ac"/>
      </w:pPr>
    </w:p>
    <w:p w:rsidR="00D60CBC" w:rsidRPr="00D60CBC" w:rsidRDefault="00D60CBC" w:rsidP="00D60CBC">
      <w:pPr>
        <w:pStyle w:val="ac"/>
        <w:ind w:firstLine="709"/>
        <w:rPr>
          <w:b/>
          <w:sz w:val="28"/>
          <w:szCs w:val="28"/>
        </w:rPr>
      </w:pPr>
      <w:r w:rsidRPr="00D60CBC">
        <w:rPr>
          <w:b/>
          <w:sz w:val="28"/>
          <w:szCs w:val="28"/>
        </w:rPr>
        <w:t>Дополнительные источники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>Григорьева Н.С, Дулькина Т.И. Керамика Гжели XVIII – XIX веков.- Л., 1988.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>Истоки. Сборник авторских публикаций из жизни народного художественного промысла «Гжель».- М., 1996.</w:t>
      </w:r>
    </w:p>
    <w:p w:rsidR="00B82636" w:rsidRPr="007F2DD5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>Логинов В.М., Скальский Ю.П. И ваши дни благословенны.- М., 2001;</w:t>
      </w:r>
    </w:p>
    <w:p w:rsidR="00D60CBC" w:rsidRDefault="00B82636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7F2DD5">
        <w:rPr>
          <w:b w:val="0"/>
          <w:sz w:val="28"/>
          <w:szCs w:val="28"/>
        </w:rPr>
        <w:t>Логинов В.М., Скальский Ю.П.</w:t>
      </w:r>
      <w:r w:rsidR="00D60CBC">
        <w:rPr>
          <w:b w:val="0"/>
          <w:sz w:val="28"/>
          <w:szCs w:val="28"/>
        </w:rPr>
        <w:t xml:space="preserve"> </w:t>
      </w:r>
      <w:r w:rsidRPr="007F2DD5">
        <w:rPr>
          <w:b w:val="0"/>
          <w:sz w:val="28"/>
          <w:szCs w:val="28"/>
        </w:rPr>
        <w:t>Эта звонкая сказка Гжель.- М., 1994 г.</w:t>
      </w:r>
    </w:p>
    <w:p w:rsidR="00B82636" w:rsidRPr="00D60CBC" w:rsidRDefault="00B82636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D60CBC">
        <w:rPr>
          <w:b w:val="0"/>
          <w:sz w:val="28"/>
          <w:szCs w:val="28"/>
        </w:rPr>
        <w:t>Аверьянова М. Г. Край Раменский.-М.,1995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Аграновская М. Возрождение многоцветной Гжели// Декоративное искусство СССР,1985, №1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Астраханцева Т.Л. Молодые скульпторы Гжели// Художник,1985,№7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Григорьева Н.С. Мастера современной Гжели.- Л.,1976 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Дулькина Т.И. Становление, развитие и художественное своеобразие фаянса Гжели XIX века.- М., 1979.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Дулькина Т.И. Полуфаянсовые кувшины Гжели // Памятники культуры. Новые открытия.Ежегодник 1982.- М.,1984.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Логинов В.М. Новь Древней Гжели.- М., 2001.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Мозжухина Т.А. Фарфор заводов Гжели. // Русский фарфор.- М.,1995.</w:t>
      </w:r>
    </w:p>
    <w:p w:rsidR="00D60CBC" w:rsidRDefault="00B82636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Мусина Р. Пластика Гжели //Декоративное искусство СССР 1984, №7</w:t>
      </w:r>
    </w:p>
    <w:p w:rsidR="00D60CBC" w:rsidRPr="00D60CBC" w:rsidRDefault="00D60CBC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D60CBC">
        <w:rPr>
          <w:rFonts w:eastAsiaTheme="minorEastAsia"/>
          <w:b w:val="0"/>
          <w:sz w:val="28"/>
          <w:szCs w:val="22"/>
        </w:rPr>
        <w:t>Мусина Р.Р., «Марки российского фарфора (1744-1917)», 1995 г. Изд-во «Знание».</w:t>
      </w:r>
    </w:p>
    <w:p w:rsidR="00D60CBC" w:rsidRPr="00D60CBC" w:rsidRDefault="00D60CBC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D60CBC">
        <w:rPr>
          <w:rFonts w:eastAsiaTheme="minorEastAsia"/>
          <w:b w:val="0"/>
          <w:sz w:val="28"/>
          <w:szCs w:val="22"/>
        </w:rPr>
        <w:t>Мусина Р.Р., «Российская традиционная керамика», 2011 г. Изд-во «Интербук-бизнес»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Народное искусство России в современной культуре. Авт.-сост. и научный редактор Некрасова М.А.- М., 2003.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Народная художественная культура. Учебник. /под ред. Баклановой Т.И., Стрельцовой Е.Ю.-М., 2000.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Полюлях А.А. К вопросу о производстве в Гжели белоглиняной керамики// Археологические памятники Москвы и Подмосковья. Тр. МИГМ. Вып.10.-М., 2000.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Полюлях А.А.Майоликовые фигурки гжельских заводов (из археологических коллекций Музея история города Москвы).//Археологическое изучение Подмосковья. Т.2. ИА РАН. М., 2004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Полюлях А.А. Новые материалы о фаянсовом производстве завода Гулиных.//Труды ГИМ. -М., 2004.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Полюлях А.А., Тенденции развития гжельского керамического района в 1920-начале 1930-х годов// Н.И. Троцкий и современные исследования историко-культурного наследия Центральной России. Сб.статей, Т.2.- Тула, 2002.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Попова О.С. Русская народная керамика.- М., 1957.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Салтыков А.Б. Майолика Гжели.- М., 1956.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Салтыков А.Б. Избранные труды.- М., 1962.</w:t>
      </w:r>
    </w:p>
    <w:p w:rsidR="00D60CBC" w:rsidRDefault="00B82636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Соловьева Л. Жизнь традиции: Гжель. // Декоративное искусство СССР,1982,№ 1.</w:t>
      </w:r>
    </w:p>
    <w:p w:rsidR="00D60CBC" w:rsidRPr="00D60CBC" w:rsidRDefault="00D60CBC" w:rsidP="00D60CBC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D60CBC">
        <w:rPr>
          <w:rFonts w:eastAsiaTheme="minorEastAsia"/>
          <w:b w:val="0"/>
          <w:sz w:val="28"/>
          <w:szCs w:val="22"/>
        </w:rPr>
        <w:t>ФедороваЗ.С., МусинаР.Р.«История художественной керамики, 2010. Изд-во «МГХПУ им. Строганова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Хохлова Е.Н. Современный гжельский фарфор// Искусство художественной промышленности на современном этапе.- М., 1982.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Художественная керамика Гжели и Скопина. Каталог. Авт. – сост. Н.С. Григорьева. – Л.,1987.</w:t>
      </w:r>
    </w:p>
    <w:p w:rsidR="00B82636" w:rsidRPr="00243FEA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Якимчук Н.А. Искусство Гжели.- М., 1985.</w:t>
      </w:r>
    </w:p>
    <w:p w:rsidR="00B82636" w:rsidRPr="00EF15D7" w:rsidRDefault="00B82636" w:rsidP="00BD0DEE">
      <w:pPr>
        <w:pStyle w:val="ae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243FEA">
        <w:rPr>
          <w:b w:val="0"/>
          <w:sz w:val="28"/>
          <w:szCs w:val="28"/>
        </w:rPr>
        <w:t>Якимчук Н.А. О возрождении искусства Гжельской керамики// Сб.Трудов НИИХП «Возрождение традиций в искусстве народных художественных промыслов». – М., 1985.</w:t>
      </w:r>
    </w:p>
    <w:p w:rsidR="00B82636" w:rsidRPr="00983104" w:rsidRDefault="00B82636" w:rsidP="00B82636">
      <w:pPr>
        <w:pStyle w:val="ae"/>
        <w:spacing w:line="240" w:lineRule="auto"/>
        <w:jc w:val="both"/>
        <w:rPr>
          <w:b w:val="0"/>
          <w:sz w:val="28"/>
          <w:szCs w:val="24"/>
        </w:rPr>
      </w:pPr>
    </w:p>
    <w:p w:rsidR="00F02CD4" w:rsidRPr="0005089E" w:rsidRDefault="00F02CD4" w:rsidP="00231D80">
      <w:pPr>
        <w:tabs>
          <w:tab w:val="left" w:pos="1134"/>
          <w:tab w:val="left" w:pos="1560"/>
        </w:tabs>
        <w:ind w:firstLine="709"/>
        <w:jc w:val="both"/>
      </w:pP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B82636">
      <w:pPr>
        <w:pStyle w:val="1"/>
        <w:jc w:val="center"/>
        <w:rPr>
          <w:b/>
          <w:caps/>
          <w:sz w:val="28"/>
        </w:rPr>
      </w:pPr>
      <w:bookmarkStart w:id="6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6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B82636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 xml:space="preserve">1 - </w:t>
            </w:r>
            <w:r w:rsidR="00B82636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A56E4A" w:rsidRDefault="00A56E4A" w:rsidP="00B847A5"/>
    <w:p w:rsidR="00A56E4A" w:rsidRDefault="00A56E4A">
      <w:pPr>
        <w:spacing w:after="160"/>
      </w:pPr>
      <w:r>
        <w:br w:type="page"/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7" w:name="_GoBack"/>
      <w:bookmarkEnd w:id="7"/>
      <w:r w:rsidRPr="00595EBA">
        <w:rPr>
          <w:b/>
          <w:sz w:val="28"/>
          <w:szCs w:val="28"/>
        </w:rPr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3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EE" w:rsidRDefault="00BD0DEE" w:rsidP="00B44A59">
      <w:r>
        <w:separator/>
      </w:r>
    </w:p>
  </w:endnote>
  <w:endnote w:type="continuationSeparator" w:id="0">
    <w:p w:rsidR="00BD0DEE" w:rsidRDefault="00BD0DEE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E4A">
          <w:rPr>
            <w:noProof/>
          </w:rPr>
          <w:t>15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E4A">
          <w:rPr>
            <w:noProof/>
          </w:rPr>
          <w:t>18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EE" w:rsidRDefault="00BD0DEE" w:rsidP="00B44A59">
      <w:r>
        <w:separator/>
      </w:r>
    </w:p>
  </w:footnote>
  <w:footnote w:type="continuationSeparator" w:id="0">
    <w:p w:rsidR="00BD0DEE" w:rsidRDefault="00BD0DEE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56208"/>
    <w:multiLevelType w:val="hybridMultilevel"/>
    <w:tmpl w:val="1BFE4A44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7C718B"/>
    <w:multiLevelType w:val="hybridMultilevel"/>
    <w:tmpl w:val="4EFCB0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9C74B9"/>
    <w:multiLevelType w:val="hybridMultilevel"/>
    <w:tmpl w:val="7D407F4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0724B31"/>
    <w:multiLevelType w:val="hybridMultilevel"/>
    <w:tmpl w:val="955EE0DA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A9949AA"/>
    <w:multiLevelType w:val="hybridMultilevel"/>
    <w:tmpl w:val="3150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B4369"/>
    <w:multiLevelType w:val="hybridMultilevel"/>
    <w:tmpl w:val="9EDCE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8"/>
  </w:num>
  <w:num w:numId="7">
    <w:abstractNumId w:val="11"/>
  </w:num>
  <w:num w:numId="8">
    <w:abstractNumId w:val="23"/>
  </w:num>
  <w:num w:numId="9">
    <w:abstractNumId w:val="25"/>
  </w:num>
  <w:num w:numId="10">
    <w:abstractNumId w:val="17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16"/>
  </w:num>
  <w:num w:numId="17">
    <w:abstractNumId w:val="2"/>
  </w:num>
  <w:num w:numId="18">
    <w:abstractNumId w:val="21"/>
  </w:num>
  <w:num w:numId="19">
    <w:abstractNumId w:val="7"/>
  </w:num>
  <w:num w:numId="20">
    <w:abstractNumId w:val="19"/>
  </w:num>
  <w:num w:numId="21">
    <w:abstractNumId w:val="20"/>
  </w:num>
  <w:num w:numId="22">
    <w:abstractNumId w:val="3"/>
  </w:num>
  <w:num w:numId="23">
    <w:abstractNumId w:val="14"/>
  </w:num>
  <w:num w:numId="24">
    <w:abstractNumId w:val="24"/>
  </w:num>
  <w:num w:numId="25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E78B9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601BF"/>
    <w:rsid w:val="00663775"/>
    <w:rsid w:val="00686320"/>
    <w:rsid w:val="0069073E"/>
    <w:rsid w:val="006A5146"/>
    <w:rsid w:val="006B1A64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56E4A"/>
    <w:rsid w:val="00A66604"/>
    <w:rsid w:val="00A706E3"/>
    <w:rsid w:val="00A73B5C"/>
    <w:rsid w:val="00A918D4"/>
    <w:rsid w:val="00A92B90"/>
    <w:rsid w:val="00AB7835"/>
    <w:rsid w:val="00AC173F"/>
    <w:rsid w:val="00AC1DA7"/>
    <w:rsid w:val="00AC2075"/>
    <w:rsid w:val="00AD3F0A"/>
    <w:rsid w:val="00AE1413"/>
    <w:rsid w:val="00AE675D"/>
    <w:rsid w:val="00B30D08"/>
    <w:rsid w:val="00B37F5B"/>
    <w:rsid w:val="00B43AD2"/>
    <w:rsid w:val="00B44A59"/>
    <w:rsid w:val="00B52653"/>
    <w:rsid w:val="00B55A5F"/>
    <w:rsid w:val="00B635C5"/>
    <w:rsid w:val="00B82636"/>
    <w:rsid w:val="00B847A5"/>
    <w:rsid w:val="00B93AD3"/>
    <w:rsid w:val="00BA18FD"/>
    <w:rsid w:val="00BA4501"/>
    <w:rsid w:val="00BA70B0"/>
    <w:rsid w:val="00BB0F55"/>
    <w:rsid w:val="00BB5888"/>
    <w:rsid w:val="00BC093D"/>
    <w:rsid w:val="00BD0DEE"/>
    <w:rsid w:val="00BD7AFC"/>
    <w:rsid w:val="00BE6BE7"/>
    <w:rsid w:val="00C06F45"/>
    <w:rsid w:val="00C078AF"/>
    <w:rsid w:val="00C16445"/>
    <w:rsid w:val="00C22542"/>
    <w:rsid w:val="00C27BA0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3962"/>
    <w:rsid w:val="00D3582B"/>
    <w:rsid w:val="00D47E98"/>
    <w:rsid w:val="00D50B27"/>
    <w:rsid w:val="00D51EB8"/>
    <w:rsid w:val="00D60CBC"/>
    <w:rsid w:val="00D63A24"/>
    <w:rsid w:val="00D73D9B"/>
    <w:rsid w:val="00D82DD7"/>
    <w:rsid w:val="00D86073"/>
    <w:rsid w:val="00DD11D6"/>
    <w:rsid w:val="00DD5074"/>
    <w:rsid w:val="00DD55E1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851154"/>
  <w15:docId w15:val="{15DB1C15-D1BE-4BEB-9CE4-17F51E7B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CBC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85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6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154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158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BE168-BDBE-44E7-9C3F-BE0CBC15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5668</Words>
  <Characters>32313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2015-11-15T09:09:00Z</cp:lastPrinted>
  <dcterms:created xsi:type="dcterms:W3CDTF">2023-09-09T18:45:00Z</dcterms:created>
  <dcterms:modified xsi:type="dcterms:W3CDTF">2024-06-17T09:36:00Z</dcterms:modified>
</cp:coreProperties>
</file>